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540FE4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Borders>
              <w:bottom w:val="single" w:sz="2" w:space="0" w:color="auto"/>
            </w:tcBorders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540FE4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540FE4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540FE4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(наименование регистрирующей организации)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Borders>
              <w:bottom w:val="single" w:sz="2" w:space="0" w:color="auto"/>
            </w:tcBorders>
            <w:tcMar>
              <w:top w:w="36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540FE4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РАЗМЕЩЕНИЯ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9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540FE4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540FE4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структурные процентные </w:t>
            </w:r>
            <w:r>
              <w:rPr>
                <w:rFonts w:eastAsia="Times New Roman"/>
                <w:b/>
                <w:bCs/>
                <w:i/>
                <w:iCs/>
              </w:rPr>
              <w:t>неконвертируемые бездокументарные облигации с централизованным учетом прав серии С-1-1515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540FE4">
            <w:pPr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ОБЛИГАЦИИ, СОСТАВЛЯЮЩИЕ НАСТОЯЩИЙ ВЫПУСК, ЯВЛЯЮТСЯ ЦЕННЫМИ БУМАГАМИ, ПРЕДНАЗНАЧЕННЫМИ ДЛЯ КВАЛИФИЦИРОВАННЫХ ИНВЕСТОРОВ, И ОГРАНИЧЕНЫ В ОБОРОТЕ В СООТВЕТСТВИИ С ЗАКО</w:t>
            </w:r>
            <w:r>
              <w:rPr>
                <w:rFonts w:eastAsia="Times New Roman"/>
                <w:b/>
                <w:bCs/>
                <w:sz w:val="26"/>
                <w:szCs w:val="26"/>
              </w:rPr>
              <w:t>НОДАТЕЛЬСТВОМ РОССИЙСКОЙ ФЕДЕРАЦИИ.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350" w:type="dxa"/>
              <w:left w:w="15" w:type="dxa"/>
              <w:bottom w:w="750" w:type="dxa"/>
              <w:right w:w="15" w:type="dxa"/>
            </w:tcMar>
            <w:vAlign w:val="center"/>
            <w:hideMark/>
          </w:tcPr>
          <w:p w:rsidR="00000000" w:rsidRDefault="00540FE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  <w:i/>
                <w:iCs/>
              </w:rPr>
              <w:t>Российская Федерация, город Санкт-Петербург</w:t>
            </w:r>
          </w:p>
        </w:tc>
      </w:tr>
    </w:tbl>
    <w:p w:rsidR="00000000" w:rsidRDefault="00540FE4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83"/>
        <w:gridCol w:w="1414"/>
        <w:gridCol w:w="2352"/>
      </w:tblGrid>
      <w:tr w:rsidR="00000000">
        <w:trPr>
          <w:tblCellSpacing w:w="15" w:type="dxa"/>
        </w:trPr>
        <w:tc>
          <w:tcPr>
            <w:tcW w:w="3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540FE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на открытых рынках Казначейства, действующий на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основании доверенности №350000/705-ДН от 13.05.2024 </w:t>
            </w:r>
          </w:p>
        </w:tc>
        <w:tc>
          <w:tcPr>
            <w:tcW w:w="7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540FE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540FE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значение, определённое в Решении о выпуске ценных бумаг, условия разме</w:t>
      </w:r>
      <w:r>
        <w:rPr>
          <w:sz w:val="22"/>
          <w:szCs w:val="22"/>
        </w:rPr>
        <w:t>щения которых содержатся в настоящем документе.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терминов во множественном числе не меняет их значения (кроме колич</w:t>
      </w:r>
      <w:r>
        <w:rPr>
          <w:sz w:val="22"/>
          <w:szCs w:val="22"/>
        </w:rPr>
        <w:t>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1. Вид, категория (тип), идентификационные признаки ценных бумаг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Вид ценных бумаг: </w:t>
      </w:r>
      <w:r>
        <w:rPr>
          <w:b/>
          <w:bCs/>
          <w:i/>
          <w:iCs/>
          <w:sz w:val="22"/>
          <w:szCs w:val="22"/>
        </w:rPr>
        <w:t>облигации.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Иные идентификационные признаки размещаемых ценных бумаг: </w:t>
      </w:r>
      <w:r>
        <w:rPr>
          <w:b/>
          <w:bCs/>
          <w:i/>
          <w:iCs/>
          <w:sz w:val="22"/>
          <w:szCs w:val="22"/>
        </w:rPr>
        <w:t>структурные процентные неконвертируемые бездокументарные с централизованным учетом прав серии С-1-1515 (далее – «Облигации»).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Регистрационный номер выпуска: </w:t>
      </w:r>
      <w:r>
        <w:rPr>
          <w:b/>
          <w:bCs/>
          <w:i/>
          <w:iCs/>
          <w:sz w:val="22"/>
          <w:szCs w:val="22"/>
        </w:rPr>
        <w:t>6-1515-01000-B-001P от 30.05.2025.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2. Кол</w:t>
      </w:r>
      <w:r>
        <w:rPr>
          <w:sz w:val="22"/>
          <w:szCs w:val="22"/>
        </w:rPr>
        <w:t>ичество размещаемых эмиссионных ценных бумаг: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Примерное количество размещаемых Облигаций 1 000 000 (один миллион) штук.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3. Срок размещения ценных бумаг.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3.1. Дата начала размещения ценных бумаг: </w:t>
      </w:r>
      <w:r>
        <w:rPr>
          <w:b/>
          <w:bCs/>
          <w:i/>
          <w:iCs/>
          <w:sz w:val="22"/>
          <w:szCs w:val="22"/>
        </w:rPr>
        <w:t>18 августа 2025 г. (далее – «Дата начала размещения»).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Дата н</w:t>
      </w:r>
      <w:r>
        <w:rPr>
          <w:b/>
          <w:bCs/>
          <w:i/>
          <w:iCs/>
          <w:sz w:val="22"/>
          <w:szCs w:val="22"/>
        </w:rPr>
        <w:t>ачала размещения Облигаций может быть перенесена (изменена) решением уполномоченного органа управления Эмитента, при условии соблюдения требований к порядку раскрытия информации об изменении даты начала размещения Облигаций, определенному законодательством</w:t>
      </w:r>
      <w:r>
        <w:rPr>
          <w:b/>
          <w:bCs/>
          <w:i/>
          <w:iCs/>
          <w:sz w:val="22"/>
          <w:szCs w:val="22"/>
        </w:rPr>
        <w:t xml:space="preserve"> Российской Федерации.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3.2. Дата окончания размещения ценных бумаг или порядок определения срока размещения ценных бумаг выпуска:</w:t>
      </w:r>
    </w:p>
    <w:p w:rsidR="00000000" w:rsidRDefault="00540FE4">
      <w:pPr>
        <w:pStyle w:val="a3"/>
        <w:spacing w:after="0" w:afterAutospacing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Дата окончания размещения Облигаций совпадает с датой начала размещения Облигаций.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Облигации не предполагается размещать транш</w:t>
      </w:r>
      <w:r>
        <w:rPr>
          <w:b/>
          <w:bCs/>
          <w:i/>
          <w:iCs/>
          <w:sz w:val="22"/>
          <w:szCs w:val="22"/>
        </w:rPr>
        <w:t>ами.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 Порядок приобретения ценных бумаг при их размещении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4.1. Способ размещения ценных бумаг: </w:t>
      </w:r>
      <w:r>
        <w:rPr>
          <w:b/>
          <w:bCs/>
          <w:i/>
          <w:iCs/>
          <w:sz w:val="22"/>
          <w:szCs w:val="22"/>
        </w:rPr>
        <w:t>Закрытая подписка.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Круг потенциальных приобретателей ценных бумаг: </w:t>
      </w:r>
      <w:r>
        <w:rPr>
          <w:b/>
          <w:bCs/>
          <w:i/>
          <w:iCs/>
          <w:sz w:val="22"/>
          <w:szCs w:val="22"/>
        </w:rPr>
        <w:t>лица, являющиеся квалифицированными инвесторами в соответствии со ст. 51.2 Закона о РЦБ (дал</w:t>
      </w:r>
      <w:r>
        <w:rPr>
          <w:b/>
          <w:bCs/>
          <w:i/>
          <w:iCs/>
          <w:sz w:val="22"/>
          <w:szCs w:val="22"/>
        </w:rPr>
        <w:t>ее также – «Потенциальные приобретатели»).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 Порядок размещения ценных бумаг.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4.2.1. Указываются порядок и условия заключения договоров, направленных на отчуждение ценных бумаг первым владельцам в ходе их размещения (форма и способ заключения договоров,</w:t>
      </w:r>
      <w:r>
        <w:rPr>
          <w:sz w:val="22"/>
          <w:szCs w:val="22"/>
        </w:rPr>
        <w:t xml:space="preserve"> место и дата (порядок определения даты) их заключения, а в случае, если заключение договоров осуществляется посредством подачи и удовлетворения заявок - порядок и способ подачи </w:t>
      </w:r>
      <w:r>
        <w:rPr>
          <w:sz w:val="22"/>
          <w:szCs w:val="22"/>
        </w:rPr>
        <w:lastRenderedPageBreak/>
        <w:t>(направления) заявок, требования к содержанию заявок и срок их рассмотрения, с</w:t>
      </w:r>
      <w:r>
        <w:rPr>
          <w:sz w:val="22"/>
          <w:szCs w:val="22"/>
        </w:rPr>
        <w:t>пособ и срок направления уведомлений (сообщений) об удовлетворении (об отказе в удовлетворении) заявок):</w:t>
      </w:r>
    </w:p>
    <w:p w:rsidR="00000000" w:rsidRDefault="00540FE4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Размещение Облигаций проводится по цене размещения Облигаций, установленной в п. 4.3 настоящего документа (далее - «Цена размещения»).</w:t>
      </w:r>
    </w:p>
    <w:p w:rsidR="00000000" w:rsidRDefault="00540FE4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Сделки при разме</w:t>
      </w:r>
      <w:r>
        <w:rPr>
          <w:b/>
          <w:bCs/>
          <w:i/>
          <w:iCs/>
          <w:sz w:val="22"/>
          <w:szCs w:val="22"/>
        </w:rPr>
        <w:t>щении Облигаций заключаются в Публичном акционерном обществе «Московская Биржа ММВБ-РТС» (далее – «Биржа») путём удовлетворения заявок на приобретение Облигаций, поданных с использованием системы торгов Биржи (далее – «Система торгов») в соответствии с Пра</w:t>
      </w:r>
      <w:r>
        <w:rPr>
          <w:b/>
          <w:bCs/>
          <w:i/>
          <w:iCs/>
          <w:sz w:val="22"/>
          <w:szCs w:val="22"/>
        </w:rPr>
        <w:t>вилами проведения торгов на фондовом рынке, рынке депозитов и рынке кредитов Публичного акционерного общества «Московская Биржа ММВБ-РТС» (далее – «Правила Биржи»), зарегистрированными в установленном законодательством Российской Федерации порядке и действ</w:t>
      </w:r>
      <w:r>
        <w:rPr>
          <w:b/>
          <w:bCs/>
          <w:i/>
          <w:iCs/>
          <w:sz w:val="22"/>
          <w:szCs w:val="22"/>
        </w:rPr>
        <w:t>ующими на дату проведения торгов. Удовлетворение заявок не допускается в отношении иностранных лиц, связанных с иностранными государствами, которые совершают в отношении российских юридических лиц и физических лиц недружественные действия (в том числе если</w:t>
      </w:r>
      <w:r>
        <w:rPr>
          <w:b/>
          <w:bCs/>
          <w:i/>
          <w:iCs/>
          <w:sz w:val="22"/>
          <w:szCs w:val="22"/>
        </w:rPr>
        <w:t xml:space="preserve"> такие иностранные лица имеют гражданство этих государств, местом их регистрации,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государства), и с лицами, кот</w:t>
      </w:r>
      <w:r>
        <w:rPr>
          <w:b/>
          <w:bCs/>
          <w:i/>
          <w:iCs/>
          <w:sz w:val="22"/>
          <w:szCs w:val="22"/>
        </w:rPr>
        <w:t>орые находятся под контролем указанных иностранных лиц, независимо от места их регистрации или места преимущественного ведения ими хозяйственной деятельности.</w:t>
      </w:r>
    </w:p>
    <w:p w:rsidR="00000000" w:rsidRDefault="00540FE4">
      <w:pPr>
        <w:pStyle w:val="a3"/>
        <w:spacing w:after="0" w:afterAutospacing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В случае, если Потенциальный приобретатель не является участником торгов (далее – Участник торгов</w:t>
      </w:r>
      <w:r>
        <w:rPr>
          <w:b/>
          <w:bCs/>
          <w:i/>
          <w:iCs/>
          <w:sz w:val="22"/>
          <w:szCs w:val="22"/>
        </w:rPr>
        <w:t>), он должен заключить соответствующий договор с любым Участником торгов, и дать ему поручение на приобретение Облигаций. Потенциальный приобретатель Облигаций, являющийся Участником торгов, действует самостоятельно.</w:t>
      </w:r>
    </w:p>
    <w:p w:rsidR="00000000" w:rsidRDefault="00540FE4">
      <w:pPr>
        <w:pStyle w:val="a3"/>
        <w:spacing w:before="0" w:beforeAutospacing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Потенциальный приобретатель обязан откр</w:t>
      </w:r>
      <w:r>
        <w:rPr>
          <w:b/>
          <w:bCs/>
          <w:i/>
          <w:iCs/>
          <w:sz w:val="22"/>
          <w:szCs w:val="22"/>
        </w:rPr>
        <w:t>ыть соответствующий счёт депо в НРД или в другом Депозитарии. Порядок и сроки открытия счетов депо определяются положениями регламентов соответствующих депозитариев.</w:t>
      </w:r>
    </w:p>
    <w:p w:rsidR="00000000" w:rsidRDefault="00540FE4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Адресные заявки на покупку Облигаций и адресные заявки на продажу Облигаций подаются с исп</w:t>
      </w:r>
      <w:r>
        <w:rPr>
          <w:b/>
          <w:bCs/>
          <w:i/>
          <w:iCs/>
          <w:sz w:val="22"/>
          <w:szCs w:val="22"/>
        </w:rPr>
        <w:t>ользованием Системы торгов в электронном виде, при этом простая письменная форма договора считается соблюденной. Моментом заключения сделки по размещению Облигаций считается момент ее регистрации в Системе торгов.</w:t>
      </w:r>
    </w:p>
    <w:p w:rsidR="00000000" w:rsidRDefault="00540FE4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Отдельные письменные уведомления (сообщени</w:t>
      </w:r>
      <w:r>
        <w:rPr>
          <w:b/>
          <w:bCs/>
          <w:i/>
          <w:iCs/>
          <w:sz w:val="22"/>
          <w:szCs w:val="22"/>
        </w:rPr>
        <w:t>я) об удовлетворении (об отказе в удовлетворении) заявок, Участникам торгов не направляются.</w:t>
      </w:r>
    </w:p>
    <w:p w:rsidR="00000000" w:rsidRDefault="00540FE4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Размещение Облигаций осуществляется путем сбора адресных заявок со стороны приобретателей на приобретение Облигаций по фиксированной цене (далее – «Размещение Обли</w:t>
      </w:r>
      <w:r>
        <w:rPr>
          <w:b/>
          <w:bCs/>
          <w:i/>
          <w:iCs/>
          <w:sz w:val="22"/>
          <w:szCs w:val="22"/>
        </w:rPr>
        <w:t>гаций путем сбора адресных заявок со стороны приобретателей на приобретение Облигаций по фиксированной цене»), с предварительным сбором заявок на приобретение Облигаций на организованных торгах Биржи.</w:t>
      </w:r>
    </w:p>
    <w:p w:rsidR="00000000" w:rsidRDefault="00540FE4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Размещение Облигаций путем сбора адресных заявок со сто</w:t>
      </w:r>
      <w:r>
        <w:rPr>
          <w:b/>
          <w:bCs/>
          <w:i/>
          <w:iCs/>
          <w:sz w:val="22"/>
          <w:szCs w:val="22"/>
        </w:rPr>
        <w:t>роны приобретателей на приобретение Облигаций по фиксированной цене предусматривает адресованное Потенциальным приобретателям приглашение делать предложения (оферты) о приобретении размещаемых ценных бумаг. Адресные заявки со стороны приобретателей являютс</w:t>
      </w:r>
      <w:r>
        <w:rPr>
          <w:b/>
          <w:bCs/>
          <w:i/>
          <w:iCs/>
          <w:sz w:val="22"/>
          <w:szCs w:val="22"/>
        </w:rPr>
        <w:t>я офертами Участников торгов на приобретение размещаемых Облигаций.</w:t>
      </w:r>
    </w:p>
    <w:p w:rsidR="00000000" w:rsidRDefault="00540FE4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Ответ о принятии предложений (оферт) о приобретении размещаемых Облигаций направляется Участникам торгов, определяемым по усмотрению Эмитента из числа Участников торгов, сделавших такие пр</w:t>
      </w:r>
      <w:r>
        <w:rPr>
          <w:b/>
          <w:bCs/>
          <w:i/>
          <w:iCs/>
          <w:sz w:val="22"/>
          <w:szCs w:val="22"/>
        </w:rPr>
        <w:t>едложения (оферты) путем выставления встречных адресных заявок, с указанием количества бумаг, которое Эмитент желает продать данному приобретателю. При этом Участник торгов соглашается с тем, что его заявка может быть отклонена, акцептована полностью или в</w:t>
      </w:r>
      <w:r>
        <w:rPr>
          <w:b/>
          <w:bCs/>
          <w:i/>
          <w:iCs/>
          <w:sz w:val="22"/>
          <w:szCs w:val="22"/>
        </w:rPr>
        <w:t xml:space="preserve"> части.</w:t>
      </w:r>
    </w:p>
    <w:p w:rsidR="00000000" w:rsidRDefault="00540FE4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lastRenderedPageBreak/>
        <w:t xml:space="preserve">В Дату начала размещения Облигаций Участники торгов в течение периода подачи заявок на приобретение Облигаций по фиксированной цене подают адресные заявки на приобретение Облигаций с использованием Системы торгов, как за свой счет, так и за счет и </w:t>
      </w:r>
      <w:r>
        <w:rPr>
          <w:b/>
          <w:bCs/>
          <w:i/>
          <w:iCs/>
          <w:sz w:val="22"/>
          <w:szCs w:val="22"/>
        </w:rPr>
        <w:t>по поручению клиентов в адрес Эмитента.</w:t>
      </w:r>
    </w:p>
    <w:p w:rsidR="00000000" w:rsidRDefault="00540FE4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Время и порядок подачи адресных заявок в течение периода подачи заявок по фиксированной цене устанавливается Биржей по согласованию с Эмитентом.</w:t>
      </w:r>
    </w:p>
    <w:p w:rsidR="00000000" w:rsidRDefault="00540FE4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Заявки на приобретение Облигаций направляются Участниками торгов в адре</w:t>
      </w:r>
      <w:r>
        <w:rPr>
          <w:b/>
          <w:bCs/>
          <w:i/>
          <w:iCs/>
          <w:sz w:val="22"/>
          <w:szCs w:val="22"/>
        </w:rPr>
        <w:t>с Эмитента.</w:t>
      </w:r>
    </w:p>
    <w:p w:rsidR="00000000" w:rsidRDefault="00540FE4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Заявка на приобретение должна содержать следующие значимые условия:</w:t>
      </w:r>
    </w:p>
    <w:p w:rsidR="00000000" w:rsidRDefault="00540FE4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- цена приобретения (100% от номинальной стоимости Облигаций);</w:t>
      </w:r>
    </w:p>
    <w:p w:rsidR="00000000" w:rsidRDefault="00540FE4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- количество Облигаций;</w:t>
      </w:r>
    </w:p>
    <w:p w:rsidR="00000000" w:rsidRDefault="00540FE4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- код расчетов - код, используемый при заключении сделки с ценными бумагами, подлежащей включению в клиринговый пул клиринговой организации на условиях многостороннего или простого клиринга, и определяющий, что при совершении сделки проводится процедура ко</w:t>
      </w:r>
      <w:r>
        <w:rPr>
          <w:b/>
          <w:bCs/>
          <w:i/>
          <w:iCs/>
          <w:sz w:val="22"/>
          <w:szCs w:val="22"/>
        </w:rPr>
        <w:t>нтроля обеспечения, а надлежащей датой исполнения сделки с ценными бумагами является дата заключения сделки;</w:t>
      </w:r>
    </w:p>
    <w:p w:rsidR="00000000" w:rsidRDefault="00540FE4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- прочие параметры в соответствии с Правилами Биржи.</w:t>
      </w:r>
    </w:p>
    <w:p w:rsidR="00000000" w:rsidRDefault="00540FE4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В качестве цены приобретения должна быть указана Цена размещения.</w:t>
      </w:r>
    </w:p>
    <w:p w:rsidR="00000000" w:rsidRDefault="00540FE4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В качестве количества Облига</w:t>
      </w:r>
      <w:r>
        <w:rPr>
          <w:b/>
          <w:bCs/>
          <w:i/>
          <w:iCs/>
          <w:sz w:val="22"/>
          <w:szCs w:val="22"/>
        </w:rPr>
        <w:t>ций должно быть указано максимальное количество Облигаций, которое Потенциальный приобретатель хотел бы приобрести по Цене размещения и в соответствии с Сообщением о ключевых условиях выпуска.</w:t>
      </w:r>
    </w:p>
    <w:p w:rsidR="00000000" w:rsidRDefault="00540FE4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В Дату начала размещения Облигаций после проведения процедуры</w:t>
      </w:r>
      <w:r>
        <w:rPr>
          <w:b/>
          <w:bCs/>
          <w:i/>
          <w:iCs/>
          <w:sz w:val="22"/>
          <w:szCs w:val="22"/>
        </w:rPr>
        <w:t xml:space="preserve"> активации заявок, поданных Участниками торгов в Период предварительного сбора заявок, и по окончании периода подачи заявок на приобретение Облигаций, выставленных в Дату начала размещения Облигаций, Биржа составляет сводный реестр заявок на приобретение ц</w:t>
      </w:r>
      <w:r>
        <w:rPr>
          <w:b/>
          <w:bCs/>
          <w:i/>
          <w:iCs/>
          <w:sz w:val="22"/>
          <w:szCs w:val="22"/>
        </w:rPr>
        <w:t>енных бумаг (далее – «Сводный реестр заявок») и передает его Эмитенту.</w:t>
      </w:r>
    </w:p>
    <w:p w:rsidR="00000000" w:rsidRDefault="00540FE4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Сводный реестр заявок содержит все значимые условия каждой заявки – цену приобретения, количество ценных бумаг, дату и время поступления заявки, номер заявки, а также иные реквизиты в с</w:t>
      </w:r>
      <w:r>
        <w:rPr>
          <w:b/>
          <w:bCs/>
          <w:i/>
          <w:iCs/>
          <w:sz w:val="22"/>
          <w:szCs w:val="22"/>
        </w:rPr>
        <w:t>оответствии с Правилами Биржи.</w:t>
      </w:r>
    </w:p>
    <w:p w:rsidR="00000000" w:rsidRDefault="00540FE4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На основании анализа Сводного реестра заявок Эмитент определяет приобретателей, которым он намеревается продать Облигации, а также количество Облигаций, которые он намеревается продать данным приобретателям. </w:t>
      </w:r>
    </w:p>
    <w:p w:rsidR="00000000" w:rsidRDefault="00540FE4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Эмитент заключае</w:t>
      </w:r>
      <w:r>
        <w:rPr>
          <w:b/>
          <w:bCs/>
          <w:i/>
          <w:iCs/>
          <w:sz w:val="22"/>
          <w:szCs w:val="22"/>
        </w:rPr>
        <w:t>т сделки купли-продажи Облигаций путем подачи в Систему торгов встречных заявок по отношению к Заявкам, поданным Участниками торгов, которым Эмитент намеревается продать Облигации. Удовлетворение заявок не допускается в отношении иностранных лиц, связанных</w:t>
      </w:r>
      <w:r>
        <w:rPr>
          <w:b/>
          <w:bCs/>
          <w:i/>
          <w:iCs/>
          <w:sz w:val="22"/>
          <w:szCs w:val="22"/>
        </w:rPr>
        <w:t xml:space="preserve"> с иностранными государствами, которые совершают в отношении российских юридических лиц и физических лиц недружественные действия (в том числе если такие иностранные лица имеют гражданство этих государств, местом их регистрации, местом преимущественного ве</w:t>
      </w:r>
      <w:r>
        <w:rPr>
          <w:b/>
          <w:bCs/>
          <w:i/>
          <w:iCs/>
          <w:sz w:val="22"/>
          <w:szCs w:val="22"/>
        </w:rPr>
        <w:t>дения ими хозяйственной деятельности или местом преимущественного извлечения ими прибыли от деятельности являются эти государства), и с лицами, которые находятся под контролем указанных иностранных лиц, независимо от места их регистрации или места преимуще</w:t>
      </w:r>
      <w:r>
        <w:rPr>
          <w:b/>
          <w:bCs/>
          <w:i/>
          <w:iCs/>
          <w:sz w:val="22"/>
          <w:szCs w:val="22"/>
        </w:rPr>
        <w:t>ственного ведения ими хозяйственной деятельности.</w:t>
      </w:r>
    </w:p>
    <w:p w:rsidR="00000000" w:rsidRDefault="00540FE4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lastRenderedPageBreak/>
        <w:t>Факт невыставления встречной адресной заявки Эмитентом будет означать, что Эмитентом было принято решение об отклонении Заявки. Неудовлетворенные заявки Участников торгов отклоняются Эмитентом.</w:t>
      </w:r>
    </w:p>
    <w:p w:rsidR="00000000" w:rsidRDefault="00540FE4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После удовле</w:t>
      </w:r>
      <w:r>
        <w:rPr>
          <w:b/>
          <w:bCs/>
          <w:i/>
          <w:iCs/>
          <w:sz w:val="22"/>
          <w:szCs w:val="22"/>
        </w:rPr>
        <w:t>творения заявок, поданных в Период предварительного сбора заявок и поданных в течение периода подачи заявок в Дату начала размещения Облигаций, в случае неполного размещения выпуска Облигаций по его итогам, Участники торгов, действующие как за свой счет, т</w:t>
      </w:r>
      <w:r>
        <w:rPr>
          <w:b/>
          <w:bCs/>
          <w:i/>
          <w:iCs/>
          <w:sz w:val="22"/>
          <w:szCs w:val="22"/>
        </w:rPr>
        <w:t>ак и за счет и по поручению Потенциальных приобретателей, могут в течение срока размещения подавать адресные заявки на приобретение Облигаций по Цене размещения в адрес Эмитента. Эмитент рассматривает такие заявки и определяет приобретателей, которым он на</w:t>
      </w:r>
      <w:r>
        <w:rPr>
          <w:b/>
          <w:bCs/>
          <w:i/>
          <w:iCs/>
          <w:sz w:val="22"/>
          <w:szCs w:val="22"/>
        </w:rPr>
        <w:t>меревается продать Облигации, а также количество Облигаций, которые он намеревается продать данным приобретателям.</w:t>
      </w:r>
    </w:p>
    <w:p w:rsidR="00000000" w:rsidRDefault="00540FE4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Эмитент заключает сделки купли-продажи Облигаций путем подачи в Систему торгов встречных заявок по отношению к Заявкам, поданным Участниками </w:t>
      </w:r>
      <w:r>
        <w:rPr>
          <w:b/>
          <w:bCs/>
          <w:i/>
          <w:iCs/>
          <w:sz w:val="22"/>
          <w:szCs w:val="22"/>
        </w:rPr>
        <w:t>торгов, которым Эмитент намеревается продать Облигации с указанием количества бумаг, которое желает продать данному приобретателю. Удовлетворение заявок не допускается в отношении иностранных лиц, связанных с иностранными государствами, которые совершают в</w:t>
      </w:r>
      <w:r>
        <w:rPr>
          <w:b/>
          <w:bCs/>
          <w:i/>
          <w:iCs/>
          <w:sz w:val="22"/>
          <w:szCs w:val="22"/>
        </w:rPr>
        <w:t xml:space="preserve"> отношении российских юридических лиц и физических лиц недружественные действия (в том числе если такие иностранные лица имеют гражданство этих государств, местом их регистрации, местом преимущественного ведения ими хозяйственной деятельности или местом пр</w:t>
      </w:r>
      <w:r>
        <w:rPr>
          <w:b/>
          <w:bCs/>
          <w:i/>
          <w:iCs/>
          <w:sz w:val="22"/>
          <w:szCs w:val="22"/>
        </w:rPr>
        <w:t>еимущественного извлечения ими прибыли от деятельности являются эти государства), и с лицами, которые находятся под контролем указанных иностранных лиц, независимо от места их регистрации или места преимущественного ведения ими хозяйственной деятельности.</w:t>
      </w:r>
    </w:p>
    <w:p w:rsidR="00000000" w:rsidRDefault="00540FE4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Приобретение Облигаций Эмитента в ходе их размещения не может быть осуществлено за счет Эмитента.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4.2.2. Указывается наличие возможности преимущественного права приобретения размещаемых ценных бумаг, в том числе возможности осуществления преимущественного </w:t>
      </w:r>
      <w:r>
        <w:rPr>
          <w:sz w:val="22"/>
          <w:szCs w:val="22"/>
        </w:rPr>
        <w:t xml:space="preserve">права приобретения ценных бумаг, предусмотренного статьями 40 и 41 Федерального закона "Об акционерных обществах": </w:t>
      </w:r>
      <w:r>
        <w:rPr>
          <w:b/>
          <w:bCs/>
          <w:i/>
          <w:iCs/>
          <w:sz w:val="22"/>
          <w:szCs w:val="22"/>
        </w:rPr>
        <w:t>возможность преимущественного приобретения Облигаций не установлена.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4.2.3. Указываются лицо, которому эмитент выдает (направляет) распоряжен</w:t>
      </w:r>
      <w:r>
        <w:rPr>
          <w:sz w:val="22"/>
          <w:szCs w:val="22"/>
        </w:rPr>
        <w:t>ие (поручение), являющееся основанием для внесения приходных записей по лицевым счетам (счетам депо) первых владельцев и (или) номинальных держателей, срок и иные условия направления распоряжения (поручения):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Внесение приходных записей по лицевым счетам (счетам депо) первых владельцев и (или) номинальных держателей Облигаций осуществляет: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Полное фирменное наименование на русском языке: </w:t>
      </w:r>
      <w:r>
        <w:rPr>
          <w:b/>
          <w:bCs/>
          <w:i/>
          <w:iCs/>
          <w:sz w:val="22"/>
          <w:szCs w:val="22"/>
        </w:rPr>
        <w:t>Небанковская кредитная организация акционерное общество «Национальный расчет</w:t>
      </w:r>
      <w:r>
        <w:rPr>
          <w:b/>
          <w:bCs/>
          <w:i/>
          <w:iCs/>
          <w:sz w:val="22"/>
          <w:szCs w:val="22"/>
        </w:rPr>
        <w:t>ный депозитарий».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Сокращенное фирменное наименование на русском языке: </w:t>
      </w:r>
      <w:r>
        <w:rPr>
          <w:b/>
          <w:bCs/>
          <w:i/>
          <w:iCs/>
          <w:sz w:val="22"/>
          <w:szCs w:val="22"/>
        </w:rPr>
        <w:t>НКО АО НРД.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Место нахождения: </w:t>
      </w:r>
      <w:r>
        <w:rPr>
          <w:b/>
          <w:bCs/>
          <w:i/>
          <w:iCs/>
          <w:sz w:val="22"/>
          <w:szCs w:val="22"/>
        </w:rPr>
        <w:t>Российская Федерация, город Москва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Почтовый адрес: </w:t>
      </w:r>
      <w:r>
        <w:rPr>
          <w:b/>
          <w:bCs/>
          <w:i/>
          <w:iCs/>
          <w:sz w:val="22"/>
          <w:szCs w:val="22"/>
        </w:rPr>
        <w:t>105066, г. Москва, ул. Спартаковская, дом 12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ИНН: </w:t>
      </w:r>
      <w:r>
        <w:rPr>
          <w:b/>
          <w:bCs/>
          <w:i/>
          <w:iCs/>
          <w:sz w:val="22"/>
          <w:szCs w:val="22"/>
        </w:rPr>
        <w:t>7702165310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Срок и иные условия учета прав на Облигации</w:t>
      </w:r>
      <w:r>
        <w:rPr>
          <w:b/>
          <w:bCs/>
          <w:i/>
          <w:iCs/>
          <w:sz w:val="22"/>
          <w:szCs w:val="22"/>
        </w:rPr>
        <w:t xml:space="preserve"> регулируется Федеральным законом от 22.04.1996 № 39-ФЗ «О рынке ценных бумаг», а также иными нормативными правовыми актами Российской Федерации и внутренними документами депозитария.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4.2.4. В случае размещения акционерным обществом акций, ценных бумаг, ко</w:t>
      </w:r>
      <w:r>
        <w:rPr>
          <w:sz w:val="22"/>
          <w:szCs w:val="22"/>
        </w:rPr>
        <w:t>нвертируемых в акции, и опционов эмитента 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бумаг, пропорционального количеству принадлежащих им акций соотве</w:t>
      </w:r>
      <w:r>
        <w:rPr>
          <w:sz w:val="22"/>
          <w:szCs w:val="22"/>
        </w:rPr>
        <w:t xml:space="preserve">тствующей категории (типа), указываются: </w:t>
      </w:r>
      <w:r>
        <w:rPr>
          <w:b/>
          <w:bCs/>
          <w:i/>
          <w:iCs/>
          <w:sz w:val="22"/>
          <w:szCs w:val="22"/>
        </w:rPr>
        <w:t>не применимо.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4.2.5. В случае если ценные бумаги размещаются посредством подписки путем проведения торгов, указываются полное фирменное наименование (для коммерческих организаций) или наименование (для некоммерчески</w:t>
      </w:r>
      <w:r>
        <w:rPr>
          <w:sz w:val="22"/>
          <w:szCs w:val="22"/>
        </w:rPr>
        <w:t>х организаций) лица, организующего проведение торгов, его местонахождения и основной государственный регистрационный номер.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Сведения о лице, организующем проведение торгов (ранее и далее – «Организатор торговли», «Биржа»):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Полное фирменное наименование: </w:t>
      </w:r>
      <w:r>
        <w:rPr>
          <w:b/>
          <w:bCs/>
          <w:i/>
          <w:iCs/>
          <w:sz w:val="22"/>
          <w:szCs w:val="22"/>
        </w:rPr>
        <w:t>Пу</w:t>
      </w:r>
      <w:r>
        <w:rPr>
          <w:b/>
          <w:bCs/>
          <w:i/>
          <w:iCs/>
          <w:sz w:val="22"/>
          <w:szCs w:val="22"/>
        </w:rPr>
        <w:t>бличное акционерное общество «Московская Биржа ММВБ-РТС»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Место нахождения: </w:t>
      </w:r>
      <w:r>
        <w:rPr>
          <w:b/>
          <w:bCs/>
          <w:i/>
          <w:iCs/>
          <w:sz w:val="22"/>
          <w:szCs w:val="22"/>
        </w:rPr>
        <w:t>Российская Федерация, г. Москва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ОГРН: </w:t>
      </w:r>
      <w:r>
        <w:rPr>
          <w:b/>
          <w:bCs/>
          <w:i/>
          <w:iCs/>
          <w:sz w:val="22"/>
          <w:szCs w:val="22"/>
        </w:rPr>
        <w:t>1027739387411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4.2.6. В случае, если эмитент и (или) уполномоченное им лицо намереваются заключать предварительные договоры, содержащие обязанность заключить в будущем основной договор, направленный на отчуждение размещаемых ценных бумаг первому владельцу, или собирать п</w:t>
      </w:r>
      <w:r>
        <w:rPr>
          <w:sz w:val="22"/>
          <w:szCs w:val="22"/>
        </w:rPr>
        <w:t xml:space="preserve">редварительные заявки на приобретение размещаемых ценных бумаг, указывается порядок заключения таких предварительных договоров или порядок подачи таких предварительных заявок: </w:t>
      </w:r>
    </w:p>
    <w:p w:rsidR="00000000" w:rsidRDefault="00540FE4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Эмитент намеревается предварительно собирать на организованных торгах Биржи зая</w:t>
      </w:r>
      <w:r>
        <w:rPr>
          <w:b/>
          <w:bCs/>
          <w:i/>
          <w:iCs/>
          <w:sz w:val="22"/>
          <w:szCs w:val="22"/>
        </w:rPr>
        <w:t>вки на приобретение размещаемых Облигаций в соответствии с порядком, указанным ниже. Участники торгов могут подавать адресные заявки на покупку Облигаций в Период предварительного сбора заявок (как он определен ниже).</w:t>
      </w:r>
    </w:p>
    <w:p w:rsidR="00000000" w:rsidRDefault="00540FE4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Предварительный сбор адресных заявок</w:t>
      </w:r>
      <w:r>
        <w:rPr>
          <w:b/>
          <w:bCs/>
          <w:i/>
          <w:iCs/>
          <w:sz w:val="22"/>
          <w:szCs w:val="22"/>
        </w:rPr>
        <w:t xml:space="preserve"> со стороны покупателей на приобретение Облигаций осуществляется до Даты начала размещения Облигаций на организованных торгах Биржи.</w:t>
      </w:r>
    </w:p>
    <w:p w:rsidR="00000000" w:rsidRDefault="00540FE4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Предварительный сбор заявок происходит ежедневно, в каждый день, в который Биржей проводятся организованные торги на фонд</w:t>
      </w:r>
      <w:r>
        <w:rPr>
          <w:b/>
          <w:bCs/>
          <w:i/>
          <w:iCs/>
          <w:sz w:val="22"/>
          <w:szCs w:val="22"/>
        </w:rPr>
        <w:t>овом рынке (далее – «Рабочий день Биржи»), приходящийся на следующий период (ранее и далее - «Период предварительного сбора заявок»).</w:t>
      </w:r>
    </w:p>
    <w:p w:rsidR="00000000" w:rsidRDefault="00540FE4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Дата начала Периода предварительного сбора заявок: 7 августа 2025 г.</w:t>
      </w:r>
    </w:p>
    <w:p w:rsidR="00000000" w:rsidRDefault="00540FE4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Дата окончания Периода предварительного сбора заявок:</w:t>
      </w:r>
      <w:r>
        <w:rPr>
          <w:b/>
          <w:bCs/>
          <w:i/>
          <w:iCs/>
          <w:sz w:val="22"/>
          <w:szCs w:val="22"/>
        </w:rPr>
        <w:t xml:space="preserve"> 14 августа 2025 г.</w:t>
      </w:r>
    </w:p>
    <w:p w:rsidR="00000000" w:rsidRDefault="00540FE4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Время сбора предварительных заявок: в каждый Рабочий день Биржи в течение Периода предварительного сбора заявок с 10:00 по московскому времени до 18:30 по московскому времени (включая, во избежание сомнений, Дату начала Периода предвар</w:t>
      </w:r>
      <w:r>
        <w:rPr>
          <w:b/>
          <w:bCs/>
          <w:i/>
          <w:iCs/>
          <w:sz w:val="22"/>
          <w:szCs w:val="22"/>
        </w:rPr>
        <w:t>ительного сбора заявок и Дату окончания Периода предварительного сбора заявок).</w:t>
      </w:r>
    </w:p>
    <w:p w:rsidR="00000000" w:rsidRDefault="00540FE4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В Период предварительного сбора заявок, но до Даты начала размещения Участники торгов, являющиеся Потенциальными приобретателями и (или) действующие за счет Потенциальных приоб</w:t>
      </w:r>
      <w:r>
        <w:rPr>
          <w:b/>
          <w:bCs/>
          <w:i/>
          <w:iCs/>
          <w:sz w:val="22"/>
          <w:szCs w:val="22"/>
        </w:rPr>
        <w:t>ретателей, подают в адрес Эмитента заявки с указанием Даты активации, как она определена ниже (ранее и далее – «Дата активации»), с использованием Системы торгов в соответствии с Правилами Биржи и/или иными документами, регулирующими деятельность Биржи. По</w:t>
      </w:r>
      <w:r>
        <w:rPr>
          <w:b/>
          <w:bCs/>
          <w:i/>
          <w:iCs/>
          <w:sz w:val="22"/>
          <w:szCs w:val="22"/>
        </w:rPr>
        <w:t>рядок подачи заявок устанавливается Эмитентом по согласованию c Биржей.</w:t>
      </w:r>
    </w:p>
    <w:p w:rsidR="00000000" w:rsidRDefault="00540FE4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lastRenderedPageBreak/>
        <w:t>Датой активации является Дата начала размещения Облигаций.</w:t>
      </w:r>
    </w:p>
    <w:p w:rsidR="00000000" w:rsidRDefault="00540FE4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Поданные заявки со стороны Участников торгов являются офертами о заключении договоров купли-продажи, направленных на отчужде</w:t>
      </w:r>
      <w:r>
        <w:rPr>
          <w:b/>
          <w:bCs/>
          <w:i/>
          <w:iCs/>
          <w:sz w:val="22"/>
          <w:szCs w:val="22"/>
        </w:rPr>
        <w:t>ние размещаемых Облигаций их первому владельцу.</w:t>
      </w:r>
    </w:p>
    <w:p w:rsidR="00000000" w:rsidRDefault="00540FE4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При этом заключение сделки по размещению Облигаций на основании заявки, поданной в Период предварительного сбора заявок в порядке и на условиях, установленных ниже, осуществляется в Дату начала размещения О</w:t>
      </w:r>
      <w:r>
        <w:rPr>
          <w:b/>
          <w:bCs/>
          <w:i/>
          <w:iCs/>
          <w:sz w:val="22"/>
          <w:szCs w:val="22"/>
        </w:rPr>
        <w:t>блигаций.</w:t>
      </w:r>
    </w:p>
    <w:p w:rsidR="00000000" w:rsidRDefault="00540FE4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Заявка на приобретение Облигаций, которая выставляется в Период предварительного сбора заявок, должна содержать следующие значимые условия:</w:t>
      </w:r>
    </w:p>
    <w:p w:rsidR="00000000" w:rsidRDefault="00540FE4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- цена приобретения (100% от номинальной стоимости Облигации);</w:t>
      </w:r>
    </w:p>
    <w:p w:rsidR="00000000" w:rsidRDefault="00540FE4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- количество Облигаций;</w:t>
      </w:r>
    </w:p>
    <w:p w:rsidR="00000000" w:rsidRDefault="00540FE4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- код расчетов, </w:t>
      </w:r>
      <w:r>
        <w:rPr>
          <w:b/>
          <w:bCs/>
          <w:i/>
          <w:iCs/>
          <w:sz w:val="22"/>
          <w:szCs w:val="22"/>
        </w:rPr>
        <w:t xml:space="preserve">используемый при заключении сделки с ценными бумагами, подлежащей включению в клиринговый пул клиринговой организации на условиях многостороннего или простого клиринга, и определяющий, что при совершении сделки проводится процедура контроля обеспечения, а </w:t>
      </w:r>
      <w:r>
        <w:rPr>
          <w:b/>
          <w:bCs/>
          <w:i/>
          <w:iCs/>
          <w:sz w:val="22"/>
          <w:szCs w:val="22"/>
        </w:rPr>
        <w:t>надлежащей датой исполнения сделки с ценными бумагами является дата заключения сделки;</w:t>
      </w:r>
    </w:p>
    <w:p w:rsidR="00000000" w:rsidRDefault="00540FE4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- Дата активации заявки;</w:t>
      </w:r>
    </w:p>
    <w:p w:rsidR="00000000" w:rsidRDefault="00540FE4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- прочие параметры в соответствии с Правилами Биржи.</w:t>
      </w:r>
    </w:p>
    <w:p w:rsidR="00000000" w:rsidRDefault="00540FE4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В качестве цены приобретения должна быть указана Цена размещения Облигаций.</w:t>
      </w:r>
    </w:p>
    <w:p w:rsidR="00000000" w:rsidRDefault="00540FE4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В качестве коли</w:t>
      </w:r>
      <w:r>
        <w:rPr>
          <w:b/>
          <w:bCs/>
          <w:i/>
          <w:iCs/>
          <w:sz w:val="22"/>
          <w:szCs w:val="22"/>
        </w:rPr>
        <w:t>чества Облигаций должно быть указано максимальное количество Облигаций, которое Потенциальный приобретатель обязуется приобрести по Цене размещения.</w:t>
      </w:r>
    </w:p>
    <w:p w:rsidR="00000000" w:rsidRDefault="00540FE4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В качестве Даты активации заявки указывается Дата начала размещения Облигаций.</w:t>
      </w:r>
    </w:p>
    <w:p w:rsidR="00000000" w:rsidRDefault="00540FE4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Заявки, не соответствующи</w:t>
      </w:r>
      <w:r>
        <w:rPr>
          <w:b/>
          <w:bCs/>
          <w:i/>
          <w:iCs/>
          <w:sz w:val="22"/>
          <w:szCs w:val="22"/>
        </w:rPr>
        <w:t>е изложенным выше требованиям, не принимаются.</w:t>
      </w:r>
    </w:p>
    <w:p w:rsidR="00000000" w:rsidRDefault="00540FE4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По окончании Периода предварительного сбора заявок Участники торгов не могут изменить или снять поданные ими заявки. Процедура контроля обеспечения по заявке, поданной в Период предварительного сбора заявок, о</w:t>
      </w:r>
      <w:r>
        <w:rPr>
          <w:b/>
          <w:bCs/>
          <w:i/>
          <w:iCs/>
          <w:sz w:val="22"/>
          <w:szCs w:val="22"/>
        </w:rPr>
        <w:t>существляется в соответствии с кодом расчетов в Дату активации такой заявки. В случае, если заявка не проходит проверку обеспечения, данная заявка снимается Биржей.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4.2.7. В случае, если размещение ценных бумаг осуществляется эмитентом с привлечением броке</w:t>
      </w:r>
      <w:r>
        <w:rPr>
          <w:sz w:val="22"/>
          <w:szCs w:val="22"/>
        </w:rPr>
        <w:t>ров, оказывающих эмитенту услуги по размещению и (или) по организации размещения ценных бумаг (включая консультационные услуги, а также услуги, связанные с приобретением брокером за свой счет размещаемых ценных бумаг), по каждому такому лицу указываются: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Р</w:t>
      </w:r>
      <w:r>
        <w:rPr>
          <w:b/>
          <w:bCs/>
          <w:i/>
          <w:iCs/>
          <w:sz w:val="22"/>
          <w:szCs w:val="22"/>
        </w:rPr>
        <w:t>азмещение Облигаций осуществляется Эмитентом самостоятельно без привлечения профессиональных участников рынка ценных бумаг, оказывающих Эмитенту услуги по организации размещения и (или) по размещению Облигаций.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4.2.8. В случае, если размещение ценных бумаг</w:t>
      </w:r>
      <w:r>
        <w:rPr>
          <w:sz w:val="22"/>
          <w:szCs w:val="22"/>
        </w:rPr>
        <w:t xml:space="preserve"> предполагается осуществлять за пределами Российской Федерации, в том числе посредством размещения соответствующих иностранных ценных бумаг, указывается данное обстоятельство: </w:t>
      </w:r>
      <w:r>
        <w:rPr>
          <w:b/>
          <w:bCs/>
          <w:i/>
          <w:iCs/>
          <w:sz w:val="22"/>
          <w:szCs w:val="22"/>
        </w:rPr>
        <w:t>не планируется.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При наличии у эмитента сведений о намерении владельцев ранее раз</w:t>
      </w:r>
      <w:r>
        <w:rPr>
          <w:sz w:val="22"/>
          <w:szCs w:val="22"/>
        </w:rPr>
        <w:t>мещенных (находящихся в обращении) ценных бумаг того же вида, категории (типа) одновременно с размещением ценных бумаг предложить к приобретению, в том числе за пределами Российской Федерации посредством размещения соответствующих иностранных ценных бумаг,</w:t>
      </w:r>
      <w:r>
        <w:rPr>
          <w:sz w:val="22"/>
          <w:szCs w:val="22"/>
        </w:rPr>
        <w:t xml:space="preserve"> ранее размещенные (находящиеся в обращении) ценные бумаги эмитента того же вида, категории (типа) указываются: </w:t>
      </w:r>
      <w:r>
        <w:rPr>
          <w:b/>
          <w:bCs/>
          <w:i/>
          <w:iCs/>
          <w:sz w:val="22"/>
          <w:szCs w:val="22"/>
        </w:rPr>
        <w:t>сведения отсутствуют.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4.2.9. В случае, если эмитент в соответствии с Федеральным законом «О порядке осуществления иностранных инвестиций в хозяй</w:t>
      </w:r>
      <w:r>
        <w:rPr>
          <w:sz w:val="22"/>
          <w:szCs w:val="22"/>
        </w:rPr>
        <w:t>ственные общества, имеющие стратегическое значение для обеспечения обороны страны и безопасности государства» является хозяйственным обществом, имеющим стратегическое значение для обеспечения обороны страны и безопасности государства, указывается данное об</w:t>
      </w:r>
      <w:r>
        <w:rPr>
          <w:sz w:val="22"/>
          <w:szCs w:val="22"/>
        </w:rPr>
        <w:t xml:space="preserve">стоятельство: </w:t>
      </w:r>
      <w:r>
        <w:rPr>
          <w:b/>
          <w:bCs/>
          <w:i/>
          <w:iCs/>
          <w:sz w:val="22"/>
          <w:szCs w:val="22"/>
        </w:rPr>
        <w:t>Эмитент не является хозяйственным обществом, имеющим стратегическое значение для обеспечения обороны страны и безопасности государства.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заключение договоров, направленных на отчуждение ценных бумаг эмитента, являющегося хозяйст</w:t>
      </w:r>
      <w:r>
        <w:rPr>
          <w:sz w:val="22"/>
          <w:szCs w:val="22"/>
        </w:rPr>
        <w:t>венным обществом, имеющим стратегическое значение для обеспечения обороны страны и безопасности государства, первым владельцам в ходе их размещения может потребовать принятия решения о предварительном согласовании указанных договоров в соответствии с Федер</w:t>
      </w:r>
      <w:r>
        <w:rPr>
          <w:sz w:val="22"/>
          <w:szCs w:val="22"/>
        </w:rPr>
        <w:t xml:space="preserve">альным законом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государства», указывается данное обстоятельство: </w:t>
      </w:r>
      <w:r>
        <w:rPr>
          <w:b/>
          <w:bCs/>
          <w:i/>
          <w:iCs/>
          <w:sz w:val="22"/>
          <w:szCs w:val="22"/>
        </w:rPr>
        <w:t>не применимо.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4.2.10. В случае если приобретение акций кредитной организации или некредитной финансовой организации требует предварительного (последующего) согласия Банка России, указывается, что приобретатель акций должен представить кредитной организации или некредитн</w:t>
      </w:r>
      <w:r>
        <w:rPr>
          <w:sz w:val="22"/>
          <w:szCs w:val="22"/>
        </w:rPr>
        <w:t xml:space="preserve">ой финансовой организации - эмитенту документы, подтверждающие получение предварительного (последующего) согласия Банка России на указанное приобретение. </w:t>
      </w:r>
      <w:r>
        <w:rPr>
          <w:b/>
          <w:bCs/>
          <w:i/>
          <w:iCs/>
          <w:sz w:val="22"/>
          <w:szCs w:val="22"/>
        </w:rPr>
        <w:t>Не применимо.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Указывается на обязанность представления приобретателем ценных бумаг в кредитную организ</w:t>
      </w:r>
      <w:r>
        <w:rPr>
          <w:sz w:val="22"/>
          <w:szCs w:val="22"/>
        </w:rPr>
        <w:t xml:space="preserve">ацию или некредитную финансовую организацию - эмитент документов для осуществления оценки его финансового положения (в случае необходимости осуществления такой оценки). </w:t>
      </w:r>
      <w:r>
        <w:rPr>
          <w:b/>
          <w:bCs/>
          <w:i/>
          <w:iCs/>
          <w:sz w:val="22"/>
          <w:szCs w:val="22"/>
        </w:rPr>
        <w:t>Не применимо.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4.2.11. В случае размещения ценных бумаг среди инвесторов, являющихся уча</w:t>
      </w:r>
      <w:r>
        <w:rPr>
          <w:sz w:val="22"/>
          <w:szCs w:val="22"/>
        </w:rPr>
        <w:t>стниками инвестиционной платформы, указывается наименование (индивидуальное обозначение) инвестиционной платформы, используемой для размещения ценных бумаг, а также полное фирменное наименование, основной государственный регистрационный номер и место нахож</w:t>
      </w:r>
      <w:r>
        <w:rPr>
          <w:sz w:val="22"/>
          <w:szCs w:val="22"/>
        </w:rPr>
        <w:t xml:space="preserve">дения оператора указанной инвестиционной платформы: </w:t>
      </w:r>
      <w:r>
        <w:rPr>
          <w:b/>
          <w:bCs/>
          <w:i/>
          <w:iCs/>
          <w:sz w:val="22"/>
          <w:szCs w:val="22"/>
        </w:rPr>
        <w:t>размещение Облигаций среди инвесторов, являющихся участниками инвестиционной платформы, не осуществляется.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4.2.12. В случае если акции подлежат размещению во исполнение договора конвертируемого займа, ука</w:t>
      </w:r>
      <w:r>
        <w:rPr>
          <w:sz w:val="22"/>
          <w:szCs w:val="22"/>
        </w:rPr>
        <w:t>зываются реквизиты такого договора, а также информация, которая в соответствии с пунктом 7 статьи 32.3 Федерального закона "Об акционерных обществах" (Собрание законодательства Российской Федерации, 1996, N 1 ст. 1; 2021, N 27, ст. 5182) подлежит включению</w:t>
      </w:r>
      <w:r>
        <w:rPr>
          <w:sz w:val="22"/>
          <w:szCs w:val="22"/>
        </w:rPr>
        <w:t xml:space="preserve"> в решение об увеличении уставного капитала акционерного общества путем размещения дополнительных акций во исполнение договора конвертируемого займа: </w:t>
      </w:r>
      <w:r>
        <w:rPr>
          <w:b/>
          <w:bCs/>
          <w:i/>
          <w:iCs/>
          <w:sz w:val="22"/>
          <w:szCs w:val="22"/>
        </w:rPr>
        <w:t>не применимо.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4.2.13. В случае если осуществление (исполнение) сделки (операции), направленной на отчужден</w:t>
      </w:r>
      <w:r>
        <w:rPr>
          <w:sz w:val="22"/>
          <w:szCs w:val="22"/>
        </w:rPr>
        <w:t xml:space="preserve">ие ценных бумаг эмитента первым владельцам в ходе их размещения, может потребовать получения разрешения, предусмотренного подпунктом "б" и (или) подпунктом "г" пункта 1 Указа Президента Российской Федерации N 81, указывается данное обстоятельство: </w:t>
      </w:r>
      <w:r>
        <w:rPr>
          <w:b/>
          <w:bCs/>
          <w:i/>
          <w:iCs/>
          <w:sz w:val="22"/>
          <w:szCs w:val="22"/>
        </w:rPr>
        <w:t>не требу</w:t>
      </w:r>
      <w:r>
        <w:rPr>
          <w:b/>
          <w:bCs/>
          <w:i/>
          <w:iCs/>
          <w:sz w:val="22"/>
          <w:szCs w:val="22"/>
        </w:rPr>
        <w:t>ется.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4.3. Цена (цены) или порядок определения цены размещения ценных бумаг: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lastRenderedPageBreak/>
        <w:t>Цена размещения Облигаций устанавливается равной 1 000 (Одной тысяче) российских рублей за одну Облигацию, что соответствует 100 (Ста) процентам от номинальной стоимости Облигации</w:t>
      </w:r>
      <w:r>
        <w:rPr>
          <w:b/>
          <w:bCs/>
          <w:i/>
          <w:iCs/>
          <w:sz w:val="22"/>
          <w:szCs w:val="22"/>
        </w:rPr>
        <w:t>.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случае если при размещении ценных бумаг предоставляется преимущественное право приобретения ценных бумаг, дополнительно указывается цена или порядок определения цены размещения ценных бумаг лицам, имеющим такое преимущественное право. </w:t>
      </w:r>
      <w:r>
        <w:rPr>
          <w:b/>
          <w:bCs/>
          <w:i/>
          <w:iCs/>
          <w:sz w:val="22"/>
          <w:szCs w:val="22"/>
        </w:rPr>
        <w:t xml:space="preserve">Преимущественное </w:t>
      </w:r>
      <w:r>
        <w:rPr>
          <w:b/>
          <w:bCs/>
          <w:i/>
          <w:iCs/>
          <w:sz w:val="22"/>
          <w:szCs w:val="22"/>
        </w:rPr>
        <w:t>право приобретения Облигаций не предусмотрено.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4.4. Порядок осуществления преимущественного права приобретения размещаемых ценных бумаг: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Не применимо.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4.5. Условия, порядок и срок оплаты ценных бумаг: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4.5.1. Указываются способ оплаты размещаемых ценных бум</w:t>
      </w:r>
      <w:r>
        <w:rPr>
          <w:sz w:val="22"/>
          <w:szCs w:val="22"/>
        </w:rPr>
        <w:t>аг (денежными средствами, денежными средствами, включая возможность оплаты размещаемых ценных бумаг путем зачета денежных требований, неденежными средствами).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Облигации оплачиваются в соответствии с правилами клиринга Клиринговой организации в денежной фор</w:t>
      </w:r>
      <w:r>
        <w:rPr>
          <w:b/>
          <w:bCs/>
          <w:i/>
          <w:iCs/>
          <w:sz w:val="22"/>
          <w:szCs w:val="22"/>
        </w:rPr>
        <w:t>ме в безналичном порядке в рублях Российской Федерации.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4.5.2. В случае оплаты размещаемых ценных бумаг (за исключением акций, подлежащих размещению во исполнение договора конвертируемого займа) денежными средствами указываются: форма оплаты (наличная или </w:t>
      </w:r>
      <w:r>
        <w:rPr>
          <w:sz w:val="22"/>
          <w:szCs w:val="22"/>
        </w:rPr>
        <w:t>безналичная), полное фирменное наименование кредитных организаций, их места нахождения, банковские реквизиты счетов эмитента, на которые должны перечисляться денежные средства, поступающие в оплату ценных бумаг, полное или сокращенное наименование получате</w:t>
      </w:r>
      <w:r>
        <w:rPr>
          <w:sz w:val="22"/>
          <w:szCs w:val="22"/>
        </w:rPr>
        <w:t>ля денежных средств и его идентификационный номер налогоплательщика, адреса пунктов оплаты (в случае наличной формы оплаты за ценные бумаги).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При приобретении Облигации оплачиваются денежными средствами в безналичном порядке в рублях Российской Федерации.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Денежные средства, полученные от размещения Облигаций, зачисляются на счет Эмитента по следующим реквизитам: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Владелец счета: </w:t>
      </w:r>
      <w:r>
        <w:rPr>
          <w:b/>
          <w:bCs/>
          <w:i/>
          <w:iCs/>
          <w:sz w:val="22"/>
          <w:szCs w:val="22"/>
        </w:rPr>
        <w:t>Банк ВТБ (публичное акционерное общество)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ИНН: </w:t>
      </w:r>
      <w:r>
        <w:rPr>
          <w:b/>
          <w:bCs/>
          <w:i/>
          <w:iCs/>
          <w:sz w:val="22"/>
          <w:szCs w:val="22"/>
        </w:rPr>
        <w:t>7702070139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Номер счета: </w:t>
      </w:r>
      <w:r>
        <w:rPr>
          <w:b/>
          <w:bCs/>
          <w:i/>
          <w:iCs/>
          <w:sz w:val="22"/>
          <w:szCs w:val="22"/>
        </w:rPr>
        <w:t>30411810200000000141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Кредитная организация: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Полное фирменное</w:t>
      </w:r>
      <w:r>
        <w:rPr>
          <w:sz w:val="22"/>
          <w:szCs w:val="22"/>
        </w:rPr>
        <w:t xml:space="preserve"> наименование на русском языке: </w:t>
      </w:r>
      <w:r>
        <w:rPr>
          <w:b/>
          <w:bCs/>
          <w:i/>
          <w:iCs/>
          <w:sz w:val="22"/>
          <w:szCs w:val="22"/>
        </w:rPr>
        <w:t>Небанковская кредитная организация акционерное общество «Национальный расчетный депозитарий».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Сокращенное фирменное наименование на русском языке: </w:t>
      </w:r>
      <w:r>
        <w:rPr>
          <w:b/>
          <w:bCs/>
          <w:i/>
          <w:iCs/>
          <w:sz w:val="22"/>
          <w:szCs w:val="22"/>
        </w:rPr>
        <w:t>НКО АО НРД.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Место нахождения: </w:t>
      </w:r>
      <w:r>
        <w:rPr>
          <w:b/>
          <w:bCs/>
          <w:i/>
          <w:iCs/>
          <w:sz w:val="22"/>
          <w:szCs w:val="22"/>
        </w:rPr>
        <w:t>Российская Федерация, город Москва.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Адрес для н</w:t>
      </w:r>
      <w:r>
        <w:rPr>
          <w:sz w:val="22"/>
          <w:szCs w:val="22"/>
        </w:rPr>
        <w:t xml:space="preserve">аправления корреспонденции (почтовый адрес): </w:t>
      </w:r>
      <w:r>
        <w:rPr>
          <w:b/>
          <w:bCs/>
          <w:i/>
          <w:iCs/>
          <w:sz w:val="22"/>
          <w:szCs w:val="22"/>
        </w:rPr>
        <w:t>105066, город Москва, ул. Спартаковская, дом 12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ИНН: </w:t>
      </w:r>
      <w:r>
        <w:rPr>
          <w:b/>
          <w:bCs/>
          <w:i/>
          <w:iCs/>
          <w:sz w:val="22"/>
          <w:szCs w:val="22"/>
        </w:rPr>
        <w:t>7702165310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БИК: </w:t>
      </w:r>
      <w:r>
        <w:rPr>
          <w:b/>
          <w:bCs/>
          <w:i/>
          <w:iCs/>
          <w:sz w:val="22"/>
          <w:szCs w:val="22"/>
        </w:rPr>
        <w:t>044525505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К/с: </w:t>
      </w:r>
      <w:r>
        <w:rPr>
          <w:b/>
          <w:bCs/>
          <w:i/>
          <w:iCs/>
          <w:sz w:val="22"/>
          <w:szCs w:val="22"/>
        </w:rPr>
        <w:t>№ 30105810345250000505 в ГУ Банка России по ЦФО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4.5.3. В случае оплаты ценных бумаг неденежными средствами указываются имуществ</w:t>
      </w:r>
      <w:r>
        <w:rPr>
          <w:sz w:val="22"/>
          <w:szCs w:val="22"/>
        </w:rPr>
        <w:t>о, которым могут оплачиваться ценные бумаги выпуска, условия оплаты, включая документы, оформляемые при такой оплате (акты приема-передачи имущества, распоряжение регистратору или депозитарию, осуществляющему учет прав на ценные бумаги, которыми оплачивают</w:t>
      </w:r>
      <w:r>
        <w:rPr>
          <w:sz w:val="22"/>
          <w:szCs w:val="22"/>
        </w:rPr>
        <w:t xml:space="preserve">ся размещаемые ценные бумаги, иное), документы, которыми подтверждается осуществление такой оплаты (выписки из государственных реестров, иное), а также сведения о лице (лицах), привлекаемом для определения рыночной стоимости такого имущества: </w:t>
      </w:r>
      <w:r>
        <w:rPr>
          <w:b/>
          <w:bCs/>
          <w:i/>
          <w:iCs/>
          <w:sz w:val="22"/>
          <w:szCs w:val="22"/>
        </w:rPr>
        <w:t>Не применимо.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4.5.4. В случае оплаты дополнительных акций, размещаемых посредством закрытой подписки, путем зачета денежных требований к акционерному обществу - эмитенту указывается порядок направления эмитенту заявления (заключения с эмитентом соглашения) о таком заче</w:t>
      </w:r>
      <w:r>
        <w:rPr>
          <w:sz w:val="22"/>
          <w:szCs w:val="22"/>
        </w:rPr>
        <w:t xml:space="preserve">те: </w:t>
      </w:r>
      <w:r>
        <w:rPr>
          <w:b/>
          <w:bCs/>
          <w:i/>
          <w:iCs/>
          <w:sz w:val="22"/>
          <w:szCs w:val="22"/>
        </w:rPr>
        <w:t>Не применимо.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4.5.5. Указывается срок оплаты размещаемых ценных бумаг:</w:t>
      </w:r>
    </w:p>
    <w:p w:rsidR="00000000" w:rsidRDefault="00540FE4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Возможность рассрочки при оплате Облигаций не предусмотрена. Оплата Облигаций осуществляется в процессе их размещения на торгах Биржи.</w:t>
      </w:r>
    </w:p>
    <w:p w:rsidR="00000000" w:rsidRDefault="00540FE4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Денежные расчеты по сделкам купли-продажи Облигаций при их размещении производятся на условиях «поставка против платежа».</w:t>
      </w:r>
    </w:p>
    <w:p w:rsidR="00000000" w:rsidRDefault="00540FE4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«Поставка против платежа» предполагает такой порядок исполнения сделок с ценными бумагами, при котором перечисление ценных бумаг и ден</w:t>
      </w:r>
      <w:r>
        <w:rPr>
          <w:b/>
          <w:bCs/>
          <w:i/>
          <w:iCs/>
          <w:sz w:val="22"/>
          <w:szCs w:val="22"/>
        </w:rPr>
        <w:t>ежных средств по торговым счетам участников клиринга производится только после проверки и удостоверения (подтверждения) наличия на торговых счетах участников клиринга достаточного количества ценных бумаг и денежных средств, предназначенных для исполнения з</w:t>
      </w:r>
      <w:r>
        <w:rPr>
          <w:b/>
          <w:bCs/>
          <w:i/>
          <w:iCs/>
          <w:sz w:val="22"/>
          <w:szCs w:val="22"/>
        </w:rPr>
        <w:t>аключенных сделок. Таким образом, денежные расчеты при размещении Облигаций по заключенным сделкам купли-продажи Облигаций осуществляются в день заключения соответствующих сделок.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5. Порядок раскрытия эмитентом информации о выпуске (дополнительном выпуске)</w:t>
      </w:r>
      <w:r>
        <w:rPr>
          <w:sz w:val="22"/>
          <w:szCs w:val="22"/>
        </w:rPr>
        <w:t xml:space="preserve"> ценных бумаг: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ценные бумаги выпуска (дополнительного выпуска) размещаются путем открытой подписки и (или) регистрация выпуска (дополнительного выпуска) ценных бумаг сопровождается регистрацией проспекта ценных бумаг, указывается, что эмитент</w:t>
      </w:r>
      <w:r>
        <w:rPr>
          <w:sz w:val="22"/>
          <w:szCs w:val="22"/>
        </w:rPr>
        <w:t xml:space="preserve"> раскрывает информацию о настоящем выпуске (дополнительном выпуске) ценных бумаг в порядке, предусмотренном Федеральным законом "О рынке ценных бумаг".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Эмитент осуществляет раскрытие информации о выпуске Облигаций в соответствии с требованиями законодатель</w:t>
      </w:r>
      <w:r>
        <w:rPr>
          <w:b/>
          <w:bCs/>
          <w:i/>
          <w:iCs/>
          <w:sz w:val="22"/>
          <w:szCs w:val="22"/>
        </w:rPr>
        <w:t>ства РФ о ценных бумагах и нормативных правовых актов в сфере финансовых рынков в порядке и в сроки, предусмотренные Законом о РЦБ, Положением Банка России от 27 марта 2020 года № 714-П «О раскрытии информации эмитентами эмиссионных ценных бумаг» и иными н</w:t>
      </w:r>
      <w:r>
        <w:rPr>
          <w:b/>
          <w:bCs/>
          <w:i/>
          <w:iCs/>
          <w:sz w:val="22"/>
          <w:szCs w:val="22"/>
        </w:rPr>
        <w:t>ормативными правовыми актами Банка России, а также Решением о выпуске.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 усмотрению эмитента указывается порядок раскрытия информации о настоящем выпуске ценных бумаг, используемый эмитентом дополнительно к порядку раскрытия информации, предусмотренному н</w:t>
      </w:r>
      <w:r>
        <w:rPr>
          <w:sz w:val="22"/>
          <w:szCs w:val="22"/>
        </w:rPr>
        <w:t>ормативными актами Банка России.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Не применимо.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В случае если информация о выпуске (дополнительном выпуске) раскрывается путем опубликования в периодическом печатном издании (изданиях), указывается наименование такого издания (изданий).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Не применимо.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</w:t>
      </w:r>
      <w:r>
        <w:rPr>
          <w:sz w:val="22"/>
          <w:szCs w:val="22"/>
        </w:rPr>
        <w:t>ае если информация раскрывается путем опубликования на странице в сети "Интернет", указывается адрес такой страницы в сети "Интернет".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http://www.e-disclosure.ru/portal/company.aspx?id=1210, http://www.vtb.ru.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эмитент обязан раскрывать информ</w:t>
      </w:r>
      <w:r>
        <w:rPr>
          <w:sz w:val="22"/>
          <w:szCs w:val="22"/>
        </w:rPr>
        <w:t>ацию в форме отчета эмитента и сообщений о существенных фактах, указывается данное обстоятельство.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Эмитент обязан раскрывать информацию в форме отчета эмитента и сообщений о существенных фактах.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6. Сведения о документе, содержащем фактические итоги размеще</w:t>
      </w:r>
      <w:r>
        <w:rPr>
          <w:sz w:val="22"/>
          <w:szCs w:val="22"/>
        </w:rPr>
        <w:t xml:space="preserve">ния ценных бумаг, которые представляются после завершения размещения ценных бумаг: </w:t>
      </w:r>
      <w:r>
        <w:rPr>
          <w:b/>
          <w:bCs/>
          <w:i/>
          <w:iCs/>
          <w:sz w:val="22"/>
          <w:szCs w:val="22"/>
        </w:rPr>
        <w:t>В соответствии с Федеральным законом от 22.04.1996 № 39-ФЗ «О рынке ценных бумаг», депозитарием, осуществляющим централизованный учет прав на Облигации, в Банк России предст</w:t>
      </w:r>
      <w:r>
        <w:rPr>
          <w:b/>
          <w:bCs/>
          <w:i/>
          <w:iCs/>
          <w:sz w:val="22"/>
          <w:szCs w:val="22"/>
        </w:rPr>
        <w:t>авляется уведомление об итогах выпуска эмиссионных ценных бумаг.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7. Иные сведения</w:t>
      </w:r>
    </w:p>
    <w:p w:rsidR="00000000" w:rsidRDefault="00540FE4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Иные сведения не предусмотрены.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540FE4"/>
    <w:rsid w:val="00540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F37073-78F3-42CD-B0DA-67AF9F8E8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3485</Words>
  <Characters>25336</Characters>
  <Application>Microsoft Office Word</Application>
  <DocSecurity>0</DocSecurity>
  <Lines>211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Игорь Максимович</dc:creator>
  <cp:keywords/>
  <dc:description/>
  <cp:lastModifiedBy>Ковалев Игорь Максимович</cp:lastModifiedBy>
  <cp:revision>2</cp:revision>
  <dcterms:created xsi:type="dcterms:W3CDTF">2025-08-05T09:03:00Z</dcterms:created>
  <dcterms:modified xsi:type="dcterms:W3CDTF">2025-08-05T09:03:00Z</dcterms:modified>
</cp:coreProperties>
</file>